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河南师范大学本科教育教学改革研究与实践项目立项指南（2023年）</w:t>
      </w:r>
    </w:p>
    <w:p>
      <w:pPr>
        <w:spacing w:line="560" w:lineRule="exact"/>
        <w:ind w:firstLine="640" w:firstLineChars="200"/>
        <w:rPr>
          <w:rFonts w:ascii="仿宋" w:hAnsi="仿宋" w:eastAsia="仿宋" w:cs="仿宋"/>
          <w:sz w:val="32"/>
          <w:szCs w:val="32"/>
        </w:rPr>
      </w:pPr>
    </w:p>
    <w:p>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1</w:t>
      </w:r>
      <w:r>
        <w:rPr>
          <w:rFonts w:ascii="黑体" w:hAnsi="黑体" w:eastAsia="黑体" w:cs="黑体"/>
          <w:sz w:val="32"/>
          <w:szCs w:val="32"/>
        </w:rPr>
        <w:t>.</w:t>
      </w:r>
      <w:r>
        <w:rPr>
          <w:rFonts w:hint="eastAsia" w:ascii="黑体" w:hAnsi="黑体" w:eastAsia="黑体" w:cs="黑体"/>
          <w:sz w:val="32"/>
          <w:szCs w:val="32"/>
        </w:rPr>
        <w:t>项目名称：以质量为导向的教学供给侧体制机制改革研究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项目目标：围绕人才培养、课程建设、科学研究、师资队伍、内部治理等方面，查找制约学校高质量发展的瓶颈问题，制定深化教育教学供给侧改革策略，进一步激发办学治校内生动力。</w:t>
      </w:r>
    </w:p>
    <w:p>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2</w:t>
      </w:r>
      <w:r>
        <w:rPr>
          <w:rFonts w:ascii="黑体" w:hAnsi="黑体" w:eastAsia="黑体" w:cs="黑体"/>
          <w:sz w:val="32"/>
          <w:szCs w:val="32"/>
        </w:rPr>
        <w:t>.</w:t>
      </w:r>
      <w:r>
        <w:rPr>
          <w:rFonts w:hint="eastAsia" w:ascii="黑体" w:hAnsi="黑体" w:eastAsia="黑体" w:cs="黑体"/>
          <w:sz w:val="32"/>
          <w:szCs w:val="32"/>
        </w:rPr>
        <w:t>指南名称：多元化人才培养模式改革的研究与实践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项目目标：对接区域经济发展需求，结合我校学科专业设置，探索多元化人才培养模式改革路径，不断提高人才自主培养能力。</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3</w:t>
      </w:r>
      <w:r>
        <w:rPr>
          <w:rFonts w:hint="eastAsia" w:ascii="黑体" w:hAnsi="黑体" w:eastAsia="黑体" w:cs="黑体"/>
          <w:sz w:val="32"/>
          <w:szCs w:val="32"/>
        </w:rPr>
        <w:t>.指南名称：专业评价背景下一流专业建设研究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项目目标：基于我省专业评价新要求，围绕课程、师资、教材、测试和就业5大要素，探索研究提升专业建设质量的有效路径和具体举措，实现以点带面、整体提升。</w:t>
      </w:r>
    </w:p>
    <w:p>
      <w:pPr>
        <w:adjustRightInd w:val="0"/>
        <w:spacing w:line="560" w:lineRule="exact"/>
        <w:ind w:firstLine="640" w:firstLineChars="200"/>
        <w:rPr>
          <w:rFonts w:ascii="仿宋" w:hAnsi="仿宋" w:eastAsia="仿宋" w:cs="仿宋"/>
          <w:sz w:val="32"/>
          <w:szCs w:val="32"/>
        </w:rPr>
      </w:pPr>
      <w:r>
        <w:rPr>
          <w:rFonts w:ascii="黑体" w:hAnsi="黑体" w:eastAsia="黑体" w:cs="黑体"/>
          <w:sz w:val="32"/>
          <w:szCs w:val="32"/>
        </w:rPr>
        <w:t>4</w:t>
      </w:r>
      <w:r>
        <w:rPr>
          <w:rFonts w:hint="eastAsia" w:ascii="黑体" w:hAnsi="黑体" w:eastAsia="黑体" w:cs="黑体"/>
          <w:sz w:val="32"/>
          <w:szCs w:val="32"/>
        </w:rPr>
        <w:t>.指南名称：专业认证理念下课程目标达成评价研究</w:t>
      </w:r>
    </w:p>
    <w:p>
      <w:pPr>
        <w:adjustRightIn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以师范类专业认证或工程教育专业认证的“学生中心，产出导向，持续改进”的认证理念为引领，依托本专业核心课程，研究课程目标达成评价机制和方法，形成课程目标达成情况分析报告，为教学各环节持续改进提供科学依据，为其他课程改革的实施、有效提高课程教学质量提供良好的思路。</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5</w:t>
      </w:r>
      <w:r>
        <w:rPr>
          <w:rFonts w:hint="eastAsia" w:ascii="黑体" w:hAnsi="黑体" w:eastAsia="黑体" w:cs="黑体"/>
          <w:sz w:val="32"/>
          <w:szCs w:val="32"/>
        </w:rPr>
        <w:t>.指南名称：本科专业结构优化调整策略研究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根据国家战略布局和区域经济社会发展需要，结合学校定位，研究本科专业预警退出、优化调整动态机制，淘汰低质专业、规划新兴专业、锻强优势专业、重塑传统专业，制定学校本科专业结构优化调整方案。</w:t>
      </w:r>
    </w:p>
    <w:p>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6</w:t>
      </w:r>
      <w:r>
        <w:rPr>
          <w:rFonts w:ascii="黑体" w:hAnsi="黑体" w:eastAsia="黑体" w:cs="黑体"/>
          <w:sz w:val="32"/>
          <w:szCs w:val="32"/>
        </w:rPr>
        <w:t>.</w:t>
      </w:r>
      <w:r>
        <w:rPr>
          <w:rFonts w:hint="eastAsia" w:ascii="黑体" w:hAnsi="黑体" w:eastAsia="黑体" w:cs="黑体"/>
          <w:sz w:val="32"/>
          <w:szCs w:val="32"/>
        </w:rPr>
        <w:t>指南名称：高等学校实施</w:t>
      </w:r>
      <w:r>
        <w:rPr>
          <w:rFonts w:ascii="黑体" w:hAnsi="黑体" w:eastAsia="黑体" w:cs="黑体"/>
          <w:sz w:val="32"/>
          <w:szCs w:val="32"/>
        </w:rPr>
        <w:t>一流本科专业建设</w:t>
      </w:r>
      <w:r>
        <w:rPr>
          <w:rFonts w:hint="eastAsia" w:ascii="黑体" w:hAnsi="黑体" w:eastAsia="黑体" w:cs="黑体"/>
          <w:sz w:val="32"/>
          <w:szCs w:val="32"/>
        </w:rPr>
        <w:t>的研究与实践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项目目标：围绕专业培养目标、专业人才培养成效、专业教学改革、专业师资等方面，结合我校专业建设现状，制定一流本科专业考核标准。</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7</w:t>
      </w:r>
      <w:r>
        <w:rPr>
          <w:rFonts w:hint="eastAsia" w:ascii="黑体" w:hAnsi="黑体" w:eastAsia="黑体" w:cs="黑体"/>
          <w:sz w:val="32"/>
          <w:szCs w:val="32"/>
        </w:rPr>
        <w:t>.指南名称：</w:t>
      </w:r>
      <w:bookmarkStart w:id="0" w:name="_Hlk131785859"/>
      <w:r>
        <w:rPr>
          <w:rFonts w:hint="eastAsia" w:ascii="黑体" w:hAnsi="黑体" w:eastAsia="黑体" w:cs="黑体"/>
          <w:sz w:val="32"/>
          <w:szCs w:val="32"/>
        </w:rPr>
        <w:t>现代产业学院</w:t>
      </w:r>
      <w:bookmarkEnd w:id="0"/>
      <w:r>
        <w:rPr>
          <w:rFonts w:hint="eastAsia" w:ascii="黑体" w:hAnsi="黑体" w:eastAsia="黑体" w:cs="黑体"/>
          <w:sz w:val="32"/>
          <w:szCs w:val="32"/>
        </w:rPr>
        <w:t>建设研究</w:t>
      </w:r>
    </w:p>
    <w:p>
      <w:pPr>
        <w:widowControl/>
        <w:spacing w:line="560" w:lineRule="exact"/>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项目目标：面向国家和区域经济社会发展需求，结合学校优势学科，探索建立与重点产业的有效衔接机制，完善产教融合协同育人机制，制定符合我校实际的现代产业学院建设规范。</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8</w:t>
      </w:r>
      <w:r>
        <w:rPr>
          <w:rFonts w:hint="eastAsia" w:ascii="黑体" w:hAnsi="黑体" w:eastAsia="黑体" w:cs="黑体"/>
          <w:sz w:val="32"/>
          <w:szCs w:val="32"/>
        </w:rPr>
        <w:t>.指南名称：课程质量等级评定指标体系研究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项目目标：围绕课程教学目标、师资队伍、教材、测试、教学效果5个核心指标，细化课程质量等级评定指标观测点，分配指标权重，明确质量等级判定条件等，形成课程质量等级评定指标体系。</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9</w:t>
      </w:r>
      <w:r>
        <w:rPr>
          <w:rFonts w:hint="eastAsia" w:ascii="黑体" w:hAnsi="黑体" w:eastAsia="黑体" w:cs="黑体"/>
          <w:sz w:val="32"/>
          <w:szCs w:val="32"/>
        </w:rPr>
        <w:t>.指南名称：河南省基础教育课堂教学技能提升创新研究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项目目标：通过深入调研各省市基础教育先进成果和各师范院校课堂教学技能训练实施方案，结合我校实际，探索可在全校推广开展的课堂教学技能实施方案。</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10</w:t>
      </w:r>
      <w:r>
        <w:rPr>
          <w:rFonts w:hint="eastAsia" w:ascii="黑体" w:hAnsi="黑体" w:eastAsia="黑体" w:cs="黑体"/>
          <w:sz w:val="32"/>
          <w:szCs w:val="32"/>
        </w:rPr>
        <w:t>.指南名称：河南省教师教育创新联盟运行机制研究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项目目标：围绕教师教育能力提升和教师教育培养质量提高这一核心主题，就教育行政部门、基础教育学校和高校之间开展协同创新，构建良性运行的合作体制和长效机制。</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1</w:t>
      </w:r>
      <w:r>
        <w:rPr>
          <w:rFonts w:ascii="黑体" w:hAnsi="黑体" w:eastAsia="黑体" w:cs="黑体"/>
          <w:sz w:val="32"/>
          <w:szCs w:val="32"/>
        </w:rPr>
        <w:t>1</w:t>
      </w:r>
      <w:r>
        <w:rPr>
          <w:rFonts w:hint="eastAsia" w:ascii="黑体" w:hAnsi="黑体" w:eastAsia="黑体" w:cs="黑体"/>
          <w:sz w:val="32"/>
          <w:szCs w:val="32"/>
        </w:rPr>
        <w:t>.指南名称：协同提质学校优质课程资源共享机制研究</w:t>
      </w:r>
    </w:p>
    <w:p>
      <w:pPr>
        <w:spacing w:line="560" w:lineRule="exact"/>
        <w:ind w:firstLine="640" w:firstLineChars="200"/>
      </w:pPr>
      <w:r>
        <w:rPr>
          <w:rFonts w:hint="eastAsia" w:ascii="仿宋" w:hAnsi="仿宋" w:eastAsia="仿宋" w:cs="仿宋"/>
          <w:sz w:val="32"/>
          <w:szCs w:val="32"/>
        </w:rPr>
        <w:t>项目目标：在教育部师范教育协同提质计划框架内，加强学校优质课程资源建设、使用、共享、管理，分析探索学校课程资源校际共享的机制构建与策略，提高课程资源的利用率与管理水平，实现优质课程资源的优化配置，形成规模效应，使课程资源最大限度满足校际需求，提升课程资源建设质量与校际共享效果。</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1</w:t>
      </w:r>
      <w:r>
        <w:rPr>
          <w:rFonts w:ascii="黑体" w:hAnsi="黑体" w:eastAsia="黑体" w:cs="黑体"/>
          <w:sz w:val="32"/>
          <w:szCs w:val="32"/>
        </w:rPr>
        <w:t>2</w:t>
      </w:r>
      <w:r>
        <w:rPr>
          <w:rFonts w:hint="eastAsia" w:ascii="黑体" w:hAnsi="黑体" w:eastAsia="黑体" w:cs="黑体"/>
          <w:sz w:val="32"/>
          <w:szCs w:val="32"/>
        </w:rPr>
        <w:t>.指南名称：学科专业课程思政教学指南编制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项目目标：基于学科专业所属课程群，开展课程思政教学理论与教学策略研究，深入挖掘学科专业核心课程所蕴含的思政元素，形成学科专业课程思政案例库，编制学科专业课程思政教学指南。</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13</w:t>
      </w:r>
      <w:r>
        <w:rPr>
          <w:rFonts w:hint="eastAsia" w:ascii="黑体" w:hAnsi="黑体" w:eastAsia="黑体" w:cs="黑体"/>
          <w:sz w:val="32"/>
          <w:szCs w:val="32"/>
        </w:rPr>
        <w:t>.指南名称：“课程思政”理念在高校艺术课程中的运用研究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项目目标：探讨高校艺术课程中思政教育元素的融入路径，促使高校艺术课程中思政教育更好地发挥作用。</w:t>
      </w:r>
    </w:p>
    <w:p>
      <w:pPr>
        <w:widowControl/>
        <w:spacing w:line="560" w:lineRule="exact"/>
        <w:ind w:firstLine="640" w:firstLineChars="200"/>
        <w:jc w:val="left"/>
        <w:rPr>
          <w:rFonts w:ascii="黑体" w:hAnsi="黑体" w:eastAsia="黑体" w:cs="黑体"/>
          <w:sz w:val="32"/>
          <w:szCs w:val="32"/>
        </w:rPr>
      </w:pPr>
      <w:r>
        <w:rPr>
          <w:rFonts w:ascii="黑体" w:hAnsi="黑体" w:eastAsia="黑体" w:cs="黑体"/>
          <w:sz w:val="32"/>
          <w:szCs w:val="32"/>
        </w:rPr>
        <w:t>14</w:t>
      </w:r>
      <w:r>
        <w:rPr>
          <w:rFonts w:hint="eastAsia" w:ascii="黑体" w:hAnsi="黑体" w:eastAsia="黑体" w:cs="黑体"/>
          <w:sz w:val="32"/>
          <w:szCs w:val="32"/>
        </w:rPr>
        <w:t>.项目名称：教材（数字化云教材）建设的研究与实践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聚焦新时代大学课程教学在人才培养中的重要作用，研究支撑国家一流专业课程建设的新形态教材应具有的特征和范式，结合学校教材建设现状，探索发挥新形态教材在课程教学改革和创新方面的作用，提出和形成适应新时代大学教学的新形态教材范式。</w:t>
      </w:r>
    </w:p>
    <w:p>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15.指南名称：审核评估背景下学校质量保障体系的完善与构建</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结合《普通高等学校本科教育教学审核评估实施方案（2021—2025年）》，分析新一轮审核评估方案相较于首轮方案的不同特色和新认识，从立德树人、质量文化、结果使用和方法创新等方面，研究质量保障体系制度建设，优化教学质量保障体系，提出体系框架和运行模式，为本科教学质量提升提供智力支持。</w:t>
      </w:r>
    </w:p>
    <w:p>
      <w:pPr>
        <w:adjustRightInd w:val="0"/>
        <w:spacing w:line="560" w:lineRule="exact"/>
        <w:ind w:firstLine="640" w:firstLineChars="200"/>
        <w:rPr>
          <w:rFonts w:ascii="黑体" w:hAnsi="黑体" w:eastAsia="黑体" w:cs="黑体"/>
          <w:sz w:val="32"/>
          <w:szCs w:val="32"/>
        </w:rPr>
      </w:pPr>
      <w:r>
        <w:rPr>
          <w:rFonts w:ascii="黑体" w:hAnsi="黑体" w:eastAsia="黑体" w:cs="黑体"/>
          <w:sz w:val="32"/>
          <w:szCs w:val="32"/>
        </w:rPr>
        <w:t>16</w:t>
      </w:r>
      <w:r>
        <w:rPr>
          <w:rFonts w:hint="eastAsia" w:ascii="黑体" w:hAnsi="黑体" w:eastAsia="黑体" w:cs="黑体"/>
          <w:sz w:val="32"/>
          <w:szCs w:val="32"/>
        </w:rPr>
        <w:t>.指南名称：教学过程化评价策略研究</w:t>
      </w:r>
    </w:p>
    <w:p>
      <w:pPr>
        <w:adjustRightInd w:val="0"/>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项目目标：根据中共中央 国务院《深化新时代教育评价改革总体方案》和新一轮审核评估要求，以学生成长成才为中心，从校级督导、同行督导和学生评教三个维度，制修订教学过程化评价制度及标准，确保学校教学过程评价体系与学生培养各阶段、各环节紧密衔接，以实现学校本科自主人才培养质量提升。</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17</w:t>
      </w:r>
      <w:r>
        <w:rPr>
          <w:rFonts w:hint="eastAsia" w:ascii="黑体" w:hAnsi="黑体" w:eastAsia="黑体" w:cs="黑体"/>
          <w:sz w:val="32"/>
          <w:szCs w:val="32"/>
        </w:rPr>
        <w:t>.指南名称：高校学生学业考评管理制度改进研究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以考核评价支持课程目标达成度为道性，完善过程性考核与结果性考核有机结合的学业考评制度为目标，通过改革课程教学形式，推行课程形成性评价，合理分配考核形式所占比重，形成多样性的考核评价制度；积极探索考试命题工作机制，建立健全考试试题库建设，进一步完善和组织实施教考分离制度，以考促教、以考促学。</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1</w:t>
      </w:r>
      <w:r>
        <w:rPr>
          <w:rFonts w:ascii="黑体" w:hAnsi="黑体" w:eastAsia="黑体" w:cs="黑体"/>
          <w:sz w:val="32"/>
          <w:szCs w:val="32"/>
        </w:rPr>
        <w:t>8</w:t>
      </w:r>
      <w:r>
        <w:rPr>
          <w:rFonts w:hint="eastAsia" w:ascii="黑体" w:hAnsi="黑体" w:eastAsia="黑体" w:cs="黑体"/>
          <w:sz w:val="32"/>
          <w:szCs w:val="32"/>
        </w:rPr>
        <w:t>.指南名称：本科生实习实践过程化管理策略研究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项目目标：紧密结合专业认证要求，探索本科生开展实习实践的前期准备、中期实施、过程督导和质量提升等可行性操作方案，加强实践教学的“课程化与过程化”管理。</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1</w:t>
      </w:r>
      <w:r>
        <w:rPr>
          <w:rFonts w:ascii="黑体" w:hAnsi="黑体" w:eastAsia="黑体" w:cs="黑体"/>
          <w:sz w:val="32"/>
          <w:szCs w:val="32"/>
        </w:rPr>
        <w:t>9</w:t>
      </w:r>
      <w:r>
        <w:rPr>
          <w:rFonts w:hint="eastAsia" w:ascii="黑体" w:hAnsi="黑体" w:eastAsia="黑体" w:cs="黑体"/>
          <w:sz w:val="32"/>
          <w:szCs w:val="32"/>
        </w:rPr>
        <w:t>.指南名称：本科毕业论文（设计）质量保障体系构建研究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建立毕业论文（设计）的课程标准（大纲）、课程目标、课程方案、课程评价等课程化管理制度；构建毕业论文（设计）的选题开题、中期检查、过程指导、查重盲审、论文答辩等全过程管理机制，应具有全校推广价值。</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20</w:t>
      </w:r>
      <w:r>
        <w:rPr>
          <w:rFonts w:hint="eastAsia" w:ascii="黑体" w:hAnsi="黑体" w:eastAsia="黑体" w:cs="黑体"/>
          <w:sz w:val="32"/>
          <w:szCs w:val="32"/>
        </w:rPr>
        <w:t>.指南名称：大学生创新创业训练计划项目过程化管理策略研究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项目目标：针对大学生创新创业训练计划项目的前期培育、项目申报、季度报告、中期检查和结项检查等过程，加强大创项目的质量监测与过程管理开展研究，提出可操作性的实施方案。</w:t>
      </w:r>
    </w:p>
    <w:p>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2</w:t>
      </w:r>
      <w:r>
        <w:rPr>
          <w:rFonts w:ascii="黑体" w:hAnsi="黑体" w:eastAsia="黑体" w:cs="黑体"/>
          <w:sz w:val="32"/>
          <w:szCs w:val="32"/>
        </w:rPr>
        <w:t>1.</w:t>
      </w:r>
      <w:r>
        <w:rPr>
          <w:rFonts w:hint="eastAsia" w:ascii="黑体" w:hAnsi="黑体" w:eastAsia="黑体" w:cs="黑体"/>
          <w:sz w:val="32"/>
          <w:szCs w:val="32"/>
        </w:rPr>
        <w:t>指南名称：通识教育课程体系的创新与实践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为实现通识教育课程“厚植爱国情怀、加强品德修养、坚定理想信念、提升人文素养、锤炼科学思维、扩展国际视野”的育人目标，进一步创新通识教育课程体系，制定通识教育课程体系动态调整机制。</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22</w:t>
      </w:r>
      <w:r>
        <w:rPr>
          <w:rFonts w:hint="eastAsia" w:ascii="黑体" w:hAnsi="黑体" w:eastAsia="黑体" w:cs="黑体"/>
          <w:sz w:val="32"/>
          <w:szCs w:val="32"/>
        </w:rPr>
        <w:t>.指南名称：通识教育课程管理和评价机制构建</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项目目标：结合我校通识教育现状，厘清影响博约通识课程教学质量的关键要素，完善我校博约通识课程动态调整机制，制定博约通识教育课程准入标准、评价内容及退出条件，完善通识课程激励机制。</w:t>
      </w:r>
    </w:p>
    <w:p>
      <w:pPr>
        <w:widowControl/>
        <w:spacing w:line="560" w:lineRule="exact"/>
        <w:ind w:firstLine="640" w:firstLineChars="200"/>
        <w:jc w:val="left"/>
        <w:rPr>
          <w:rFonts w:ascii="黑体" w:hAnsi="黑体" w:eastAsia="黑体" w:cs="黑体"/>
          <w:sz w:val="32"/>
          <w:szCs w:val="32"/>
        </w:rPr>
      </w:pPr>
      <w:r>
        <w:rPr>
          <w:rFonts w:ascii="黑体" w:hAnsi="黑体" w:eastAsia="黑体" w:cs="黑体"/>
          <w:sz w:val="32"/>
          <w:szCs w:val="32"/>
        </w:rPr>
        <w:t>23.</w:t>
      </w:r>
      <w:r>
        <w:rPr>
          <w:rFonts w:hint="eastAsia" w:ascii="黑体" w:hAnsi="黑体" w:eastAsia="黑体" w:cs="黑体"/>
          <w:sz w:val="32"/>
          <w:szCs w:val="32"/>
        </w:rPr>
        <w:t>项目名称：学科竞赛推进教学改革的研究与实践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项目目标：以大学生学科竞赛为牵引，探索研究产学研用一体化的教育教学改革实施路径，实现以赛促教、以赛促改、以赛促学、以赛促创，不断提升大学生实践创新能力。</w:t>
      </w:r>
    </w:p>
    <w:p>
      <w:pPr>
        <w:widowControl/>
        <w:spacing w:line="560" w:lineRule="exact"/>
        <w:ind w:firstLine="640" w:firstLineChars="200"/>
        <w:jc w:val="left"/>
        <w:rPr>
          <w:rFonts w:ascii="黑体" w:hAnsi="黑体" w:eastAsia="黑体" w:cs="黑体"/>
          <w:sz w:val="32"/>
          <w:szCs w:val="32"/>
        </w:rPr>
      </w:pPr>
      <w:r>
        <w:rPr>
          <w:rFonts w:ascii="黑体" w:hAnsi="黑体" w:eastAsia="黑体" w:cs="黑体"/>
          <w:sz w:val="32"/>
          <w:szCs w:val="32"/>
        </w:rPr>
        <w:t>24.</w:t>
      </w:r>
      <w:r>
        <w:rPr>
          <w:rFonts w:hint="eastAsia" w:ascii="黑体" w:hAnsi="黑体" w:eastAsia="黑体" w:cs="黑体"/>
          <w:sz w:val="32"/>
          <w:szCs w:val="32"/>
        </w:rPr>
        <w:t>项目名称：智慧教学“1+N”教学组织方法研究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项目目标：围绕智慧教学改革需要，研究智慧教学“1+N”教学组织方法的理论基础，探索智慧教学“1+N”教学组织方法的实施策略，研制智慧教学“1+N”教学组织评价机制。</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25</w:t>
      </w:r>
      <w:r>
        <w:rPr>
          <w:rFonts w:hint="eastAsia" w:ascii="黑体" w:hAnsi="黑体" w:eastAsia="黑体" w:cs="黑体"/>
          <w:sz w:val="32"/>
          <w:szCs w:val="32"/>
        </w:rPr>
        <w:t>.指南名称：多校区办学背景下课程教学组织方式研究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项目目标：在多校区甚至是跨城市校区办学背景下</w:t>
      </w:r>
      <w:r>
        <w:rPr>
          <w:rFonts w:hint="eastAsia" w:ascii="仿宋" w:hAnsi="仿宋" w:eastAsia="仿宋" w:cs="仿宋"/>
          <w:sz w:val="32"/>
          <w:szCs w:val="32"/>
          <w:lang w:eastAsia="zh-CN"/>
        </w:rPr>
        <w:t>，</w:t>
      </w:r>
      <w:r>
        <w:rPr>
          <w:rFonts w:hint="eastAsia" w:ascii="仿宋" w:hAnsi="仿宋" w:eastAsia="仿宋" w:cs="仿宋"/>
          <w:sz w:val="32"/>
          <w:szCs w:val="32"/>
        </w:rPr>
        <w:t>同一位教师同门课程在多校区授课，如何</w:t>
      </w:r>
      <w:bookmarkStart w:id="2" w:name="_GoBack"/>
      <w:bookmarkEnd w:id="2"/>
      <w:r>
        <w:rPr>
          <w:rFonts w:hint="eastAsia" w:ascii="仿宋" w:hAnsi="仿宋" w:eastAsia="仿宋" w:cs="仿宋"/>
          <w:sz w:val="32"/>
          <w:szCs w:val="32"/>
        </w:rPr>
        <w:t>优化授课的组织方式，以达成教学效果实质等效目标。</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26</w:t>
      </w:r>
      <w:r>
        <w:rPr>
          <w:rFonts w:hint="eastAsia" w:ascii="黑体" w:hAnsi="黑体" w:eastAsia="黑体" w:cs="黑体"/>
          <w:sz w:val="32"/>
          <w:szCs w:val="32"/>
        </w:rPr>
        <w:t>.指南名称：高校公共课实验教学组织策略研究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项目目标：围绕公共课实验教学目标，通过公共实验课教学组织策略等方面研究，解决公共实验课组织过程中的冲突问题，有效提高公共课实验的教学质量。</w:t>
      </w:r>
    </w:p>
    <w:p>
      <w:pPr>
        <w:spacing w:line="560" w:lineRule="exact"/>
        <w:ind w:firstLine="640" w:firstLineChars="200"/>
        <w:rPr>
          <w:rFonts w:ascii="黑体" w:hAnsi="黑体" w:eastAsia="黑体" w:cs="黑体"/>
          <w:sz w:val="32"/>
          <w:szCs w:val="32"/>
        </w:rPr>
      </w:pPr>
      <w:r>
        <w:rPr>
          <w:rFonts w:ascii="黑体" w:hAnsi="黑体" w:eastAsia="黑体" w:cs="黑体"/>
          <w:sz w:val="32"/>
          <w:szCs w:val="32"/>
        </w:rPr>
        <w:t>27</w:t>
      </w:r>
      <w:r>
        <w:rPr>
          <w:rFonts w:hint="eastAsia" w:ascii="黑体" w:hAnsi="黑体" w:eastAsia="黑体" w:cs="黑体"/>
          <w:sz w:val="32"/>
          <w:szCs w:val="32"/>
        </w:rPr>
        <w:t>.指南名称：高校公共艺术课程体系建设及实践路径研究</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项目目标：注重公共艺术课程体系构建，探索本科高校公共艺术课程的实践路径，为本科高校公共艺术教师提供理论参考和方法指导。</w:t>
      </w:r>
    </w:p>
    <w:p>
      <w:pPr>
        <w:widowControl/>
        <w:spacing w:line="560" w:lineRule="exact"/>
        <w:ind w:firstLine="640" w:firstLineChars="200"/>
        <w:jc w:val="left"/>
        <w:rPr>
          <w:rFonts w:ascii="黑体" w:hAnsi="黑体" w:eastAsia="黑体" w:cs="黑体"/>
          <w:sz w:val="32"/>
          <w:szCs w:val="32"/>
        </w:rPr>
      </w:pPr>
      <w:r>
        <w:rPr>
          <w:rFonts w:hint="eastAsia" w:ascii="黑体" w:hAnsi="黑体" w:eastAsia="黑体" w:cs="黑体"/>
          <w:sz w:val="32"/>
          <w:szCs w:val="32"/>
        </w:rPr>
        <w:t>2</w:t>
      </w:r>
      <w:r>
        <w:rPr>
          <w:rFonts w:ascii="黑体" w:hAnsi="黑体" w:eastAsia="黑体" w:cs="黑体"/>
          <w:sz w:val="32"/>
          <w:szCs w:val="32"/>
        </w:rPr>
        <w:t>8</w:t>
      </w:r>
      <w:r>
        <w:rPr>
          <w:rFonts w:hint="eastAsia" w:ascii="黑体" w:hAnsi="黑体" w:eastAsia="黑体" w:cs="黑体"/>
          <w:sz w:val="32"/>
          <w:szCs w:val="32"/>
        </w:rPr>
        <w:t>.指南名称：教育教学项目成果管理系统开发</w:t>
      </w:r>
    </w:p>
    <w:p>
      <w:pPr>
        <w:widowControl/>
        <w:spacing w:line="560" w:lineRule="exact"/>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项目目标：基于学校教育教学项目管理需要，开发满足评审、统计和日常管理等需要的教育教学项目管理系统，系统可实现</w:t>
      </w:r>
      <w:bookmarkStart w:id="1" w:name="_Hlk480469165"/>
      <w:r>
        <w:rPr>
          <w:rFonts w:hint="eastAsia" w:ascii="仿宋" w:hAnsi="仿宋" w:eastAsia="仿宋" w:cs="宋体"/>
          <w:color w:val="000000"/>
          <w:kern w:val="0"/>
          <w:sz w:val="32"/>
          <w:szCs w:val="32"/>
        </w:rPr>
        <w:t>教育教学成果动态采集和管理。</w:t>
      </w:r>
    </w:p>
    <w:bookmarkEnd w:id="1"/>
    <w:p>
      <w:pPr>
        <w:widowControl/>
        <w:spacing w:line="560" w:lineRule="exact"/>
        <w:ind w:firstLine="640" w:firstLineChars="200"/>
        <w:jc w:val="left"/>
        <w:rPr>
          <w:rFonts w:ascii="黑体" w:hAnsi="黑体" w:eastAsia="黑体" w:cs="黑体"/>
          <w:sz w:val="32"/>
          <w:szCs w:val="32"/>
        </w:rPr>
      </w:pPr>
      <w:r>
        <w:rPr>
          <w:rFonts w:ascii="黑体" w:hAnsi="黑体" w:eastAsia="黑体" w:cs="黑体"/>
          <w:sz w:val="32"/>
          <w:szCs w:val="32"/>
        </w:rPr>
        <w:t>29.</w:t>
      </w:r>
      <w:r>
        <w:rPr>
          <w:rFonts w:hint="eastAsia" w:ascii="黑体" w:hAnsi="黑体" w:eastAsia="黑体" w:cs="黑体"/>
          <w:sz w:val="32"/>
          <w:szCs w:val="32"/>
        </w:rPr>
        <w:t>项目名称：职普融通、产教融合、科教融汇育人机制研究与实践</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项目目标：为实现我校人才培养与产业链、创新链的紧密对接，依托现有学科专业体系，探索产教融合、科教融汇的有效路径，推进育人方式、办学模式、管理体制和保障机制改革。</w:t>
      </w:r>
    </w:p>
    <w:p>
      <w:pPr>
        <w:widowControl/>
        <w:spacing w:line="560" w:lineRule="exact"/>
        <w:ind w:firstLine="640" w:firstLineChars="200"/>
        <w:jc w:val="left"/>
        <w:rPr>
          <w:rFonts w:ascii="黑体" w:hAnsi="黑体" w:eastAsia="黑体" w:cs="黑体"/>
          <w:sz w:val="32"/>
          <w:szCs w:val="32"/>
        </w:rPr>
      </w:pPr>
      <w:r>
        <w:rPr>
          <w:rFonts w:ascii="黑体" w:hAnsi="黑体" w:eastAsia="黑体" w:cs="黑体"/>
          <w:sz w:val="32"/>
          <w:szCs w:val="32"/>
        </w:rPr>
        <w:t>30.</w:t>
      </w:r>
      <w:r>
        <w:rPr>
          <w:rFonts w:hint="eastAsia" w:ascii="黑体" w:hAnsi="黑体" w:eastAsia="黑体" w:cs="黑体"/>
          <w:sz w:val="32"/>
          <w:szCs w:val="32"/>
        </w:rPr>
        <w:t>项目名称：高校劳动教育的组织实施研究</w:t>
      </w:r>
    </w:p>
    <w:p>
      <w:pPr>
        <w:widowControl/>
        <w:spacing w:line="560" w:lineRule="exact"/>
        <w:ind w:firstLine="640" w:firstLineChars="200"/>
        <w:jc w:val="left"/>
        <w:rPr>
          <w:rFonts w:ascii="仿宋_GB2312" w:hAnsi="宋体" w:eastAsia="仿宋_GB2312" w:cs="宋体"/>
          <w:color w:val="000000"/>
          <w:kern w:val="0"/>
          <w:sz w:val="32"/>
          <w:szCs w:val="32"/>
        </w:rPr>
      </w:pPr>
      <w:r>
        <w:rPr>
          <w:rFonts w:hint="eastAsia" w:ascii="仿宋" w:hAnsi="仿宋" w:eastAsia="仿宋" w:cs="仿宋"/>
          <w:sz w:val="32"/>
          <w:szCs w:val="32"/>
        </w:rPr>
        <w:t>项目目标：根据《河南师范大学劳动课程实施方案》要求，结合学校劳动教育开展情况，探索劳动教育课程组织实施的有效路径，制定劳动教育课程组织实施细则。</w:t>
      </w:r>
    </w:p>
    <w:sectPr>
      <w:pgSz w:w="11906" w:h="16838"/>
      <w:pgMar w:top="1928" w:right="1587" w:bottom="1984"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6DB0A4C-809E-46EF-84AC-1027268E78C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130606F0-C22A-490B-94AB-B50062E8A97F}"/>
  </w:font>
  <w:font w:name="仿宋">
    <w:panose1 w:val="02010609060101010101"/>
    <w:charset w:val="86"/>
    <w:family w:val="auto"/>
    <w:pitch w:val="default"/>
    <w:sig w:usb0="800002BF" w:usb1="38CF7CFA" w:usb2="00000016" w:usb3="00000000" w:csb0="00040001" w:csb1="00000000"/>
    <w:embedRegular r:id="rId3" w:fontKey="{E7B756D9-630A-4C85-8578-E4F8AC24B3D4}"/>
  </w:font>
  <w:font w:name="方正小标宋简体">
    <w:panose1 w:val="02000000000000000000"/>
    <w:charset w:val="86"/>
    <w:family w:val="auto"/>
    <w:pitch w:val="default"/>
    <w:sig w:usb0="00000001" w:usb1="080E0000" w:usb2="00000000" w:usb3="00000000" w:csb0="00040000" w:csb1="00000000"/>
    <w:embedRegular r:id="rId4" w:fontKey="{D8E57912-B5F5-48D4-909A-813CF93ABD18}"/>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embedRegular r:id="rId5" w:fontKey="{55C8287C-C50F-4645-8D27-BD5BB670D64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JlMWJhY2I0MTZmYzc2NWZiZDhlZjI4YWYzNjhiMTgifQ=="/>
  </w:docVars>
  <w:rsids>
    <w:rsidRoot w:val="008E4C6B"/>
    <w:rsid w:val="00072D5B"/>
    <w:rsid w:val="00076CF0"/>
    <w:rsid w:val="000857E5"/>
    <w:rsid w:val="000B3A74"/>
    <w:rsid w:val="000E379B"/>
    <w:rsid w:val="0011734E"/>
    <w:rsid w:val="001A097D"/>
    <w:rsid w:val="001C2626"/>
    <w:rsid w:val="00211485"/>
    <w:rsid w:val="00247259"/>
    <w:rsid w:val="00256DB6"/>
    <w:rsid w:val="002A034B"/>
    <w:rsid w:val="002C7882"/>
    <w:rsid w:val="002F3308"/>
    <w:rsid w:val="002F46A5"/>
    <w:rsid w:val="003363AB"/>
    <w:rsid w:val="0035076C"/>
    <w:rsid w:val="00363CB3"/>
    <w:rsid w:val="00383517"/>
    <w:rsid w:val="003C68BD"/>
    <w:rsid w:val="003D1E6C"/>
    <w:rsid w:val="003F6A20"/>
    <w:rsid w:val="00417D3D"/>
    <w:rsid w:val="00430CB3"/>
    <w:rsid w:val="0045463C"/>
    <w:rsid w:val="004643E1"/>
    <w:rsid w:val="004844D6"/>
    <w:rsid w:val="004B2B4E"/>
    <w:rsid w:val="004B47D8"/>
    <w:rsid w:val="004E10B2"/>
    <w:rsid w:val="005261CF"/>
    <w:rsid w:val="00574941"/>
    <w:rsid w:val="005E07CF"/>
    <w:rsid w:val="006352F3"/>
    <w:rsid w:val="006466AD"/>
    <w:rsid w:val="00651664"/>
    <w:rsid w:val="006C1597"/>
    <w:rsid w:val="006E2D11"/>
    <w:rsid w:val="0071430C"/>
    <w:rsid w:val="00722F07"/>
    <w:rsid w:val="00746721"/>
    <w:rsid w:val="007722E4"/>
    <w:rsid w:val="00781A33"/>
    <w:rsid w:val="007A0EA0"/>
    <w:rsid w:val="007A358D"/>
    <w:rsid w:val="007C4CE5"/>
    <w:rsid w:val="00865748"/>
    <w:rsid w:val="008670B6"/>
    <w:rsid w:val="00886E26"/>
    <w:rsid w:val="00893E13"/>
    <w:rsid w:val="008D68C1"/>
    <w:rsid w:val="008E4C6B"/>
    <w:rsid w:val="008F15A7"/>
    <w:rsid w:val="009445E1"/>
    <w:rsid w:val="00994F36"/>
    <w:rsid w:val="009B4A2D"/>
    <w:rsid w:val="009D3B5F"/>
    <w:rsid w:val="00A0124E"/>
    <w:rsid w:val="00A0648C"/>
    <w:rsid w:val="00A55FB6"/>
    <w:rsid w:val="00A65CC4"/>
    <w:rsid w:val="00A761F1"/>
    <w:rsid w:val="00AC4163"/>
    <w:rsid w:val="00B05D2B"/>
    <w:rsid w:val="00B179D8"/>
    <w:rsid w:val="00B5148F"/>
    <w:rsid w:val="00B6779E"/>
    <w:rsid w:val="00B677E0"/>
    <w:rsid w:val="00B739EC"/>
    <w:rsid w:val="00B83DAE"/>
    <w:rsid w:val="00BA4021"/>
    <w:rsid w:val="00BA4FAA"/>
    <w:rsid w:val="00BD33B0"/>
    <w:rsid w:val="00BD53AC"/>
    <w:rsid w:val="00BD6BB8"/>
    <w:rsid w:val="00BE69DB"/>
    <w:rsid w:val="00C57040"/>
    <w:rsid w:val="00CA1F6B"/>
    <w:rsid w:val="00CD2C51"/>
    <w:rsid w:val="00CD4821"/>
    <w:rsid w:val="00CF62F4"/>
    <w:rsid w:val="00D13762"/>
    <w:rsid w:val="00D20EDF"/>
    <w:rsid w:val="00D90197"/>
    <w:rsid w:val="00E13C0C"/>
    <w:rsid w:val="00E406B1"/>
    <w:rsid w:val="00E414F8"/>
    <w:rsid w:val="00E43A2C"/>
    <w:rsid w:val="00E45D89"/>
    <w:rsid w:val="00E63250"/>
    <w:rsid w:val="00E720A9"/>
    <w:rsid w:val="00F01A96"/>
    <w:rsid w:val="00F30903"/>
    <w:rsid w:val="00F34538"/>
    <w:rsid w:val="00F63616"/>
    <w:rsid w:val="00F731F0"/>
    <w:rsid w:val="015444AA"/>
    <w:rsid w:val="02CA4FA2"/>
    <w:rsid w:val="08995AF0"/>
    <w:rsid w:val="098974E3"/>
    <w:rsid w:val="0C4916AE"/>
    <w:rsid w:val="0FF720EF"/>
    <w:rsid w:val="108E01F2"/>
    <w:rsid w:val="164200CB"/>
    <w:rsid w:val="17237001"/>
    <w:rsid w:val="1C2018A7"/>
    <w:rsid w:val="1D3E01B5"/>
    <w:rsid w:val="23913DE8"/>
    <w:rsid w:val="252206BB"/>
    <w:rsid w:val="25771F7F"/>
    <w:rsid w:val="2AE546EF"/>
    <w:rsid w:val="30296190"/>
    <w:rsid w:val="32032BA8"/>
    <w:rsid w:val="357A6D68"/>
    <w:rsid w:val="3A8A78D4"/>
    <w:rsid w:val="3BD71FB0"/>
    <w:rsid w:val="3EAB715E"/>
    <w:rsid w:val="416976A5"/>
    <w:rsid w:val="42AA7C28"/>
    <w:rsid w:val="450E7977"/>
    <w:rsid w:val="4BE6705C"/>
    <w:rsid w:val="4CAE3FDC"/>
    <w:rsid w:val="507C1E50"/>
    <w:rsid w:val="50C90B1E"/>
    <w:rsid w:val="607F102D"/>
    <w:rsid w:val="62E92E97"/>
    <w:rsid w:val="6320666B"/>
    <w:rsid w:val="63D5718F"/>
    <w:rsid w:val="65AC0E0D"/>
    <w:rsid w:val="6CC43D9F"/>
    <w:rsid w:val="6EA25D92"/>
    <w:rsid w:val="71720243"/>
    <w:rsid w:val="7E537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insoku w:val="0"/>
      <w:overflowPunct w:val="0"/>
      <w:spacing w:line="560" w:lineRule="exact"/>
      <w:jc w:val="center"/>
      <w:outlineLvl w:val="0"/>
    </w:pPr>
    <w:rPr>
      <w:rFonts w:eastAsia="方正小标宋简体"/>
      <w:kern w:val="44"/>
      <w:sz w:val="44"/>
    </w:rPr>
  </w:style>
  <w:style w:type="paragraph" w:styleId="3">
    <w:name w:val="heading 2"/>
    <w:basedOn w:val="1"/>
    <w:next w:val="1"/>
    <w:link w:val="10"/>
    <w:semiHidden/>
    <w:unhideWhenUsed/>
    <w:qFormat/>
    <w:uiPriority w:val="0"/>
    <w:pPr>
      <w:adjustRightInd w:val="0"/>
      <w:snapToGrid w:val="0"/>
      <w:spacing w:line="560" w:lineRule="exact"/>
      <w:ind w:firstLine="880" w:firstLineChars="200"/>
      <w:outlineLvl w:val="1"/>
    </w:pPr>
    <w:rPr>
      <w:rFonts w:ascii="Arial" w:hAnsi="Arial" w:eastAsia="黑体"/>
    </w:rPr>
  </w:style>
  <w:style w:type="paragraph" w:styleId="4">
    <w:name w:val="heading 3"/>
    <w:basedOn w:val="1"/>
    <w:next w:val="1"/>
    <w:semiHidden/>
    <w:unhideWhenUsed/>
    <w:qFormat/>
    <w:uiPriority w:val="0"/>
    <w:pPr>
      <w:spacing w:line="560" w:lineRule="exact"/>
      <w:outlineLvl w:val="2"/>
    </w:pPr>
    <w:rPr>
      <w:rFonts w:eastAsia="楷体"/>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22"/>
    <w:rPr>
      <w:b/>
      <w:bCs/>
    </w:rPr>
  </w:style>
  <w:style w:type="character" w:customStyle="1" w:styleId="10">
    <w:name w:val="标题 2 字符"/>
    <w:link w:val="3"/>
    <w:qFormat/>
    <w:uiPriority w:val="0"/>
    <w:rPr>
      <w:rFonts w:ascii="Arial" w:hAnsi="Arial" w:eastAsia="黑体"/>
      <w:sz w:val="32"/>
    </w:rPr>
  </w:style>
  <w:style w:type="character" w:customStyle="1" w:styleId="11">
    <w:name w:val="页眉 字符"/>
    <w:basedOn w:val="8"/>
    <w:link w:val="6"/>
    <w:qFormat/>
    <w:uiPriority w:val="0"/>
    <w:rPr>
      <w:kern w:val="2"/>
      <w:sz w:val="18"/>
      <w:szCs w:val="18"/>
    </w:rPr>
  </w:style>
  <w:style w:type="character" w:customStyle="1" w:styleId="12">
    <w:name w:val="页脚 字符"/>
    <w:basedOn w:val="8"/>
    <w:link w:val="5"/>
    <w:qFormat/>
    <w:uiPriority w:val="0"/>
    <w:rPr>
      <w:kern w:val="2"/>
      <w:sz w:val="18"/>
      <w:szCs w:val="18"/>
    </w:rPr>
  </w:style>
  <w:style w:type="paragraph" w:customStyle="1" w:styleId="13">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3349</Words>
  <Characters>3417</Characters>
  <Lines>24</Lines>
  <Paragraphs>6</Paragraphs>
  <TotalTime>157</TotalTime>
  <ScaleCrop>false</ScaleCrop>
  <LinksUpToDate>false</LinksUpToDate>
  <CharactersWithSpaces>3422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2023-04-10T02:22:00Z</dcterms:created>
  <dc:creator>Administrator</dc:creator>
  <cp:lastModifiedBy>卉</cp:lastModifiedBy>
  <cp:lastPrinted>2023-04-10T09:12:00Z</cp:lastPrinted>
  <dcterms:modified xsi:type="dcterms:W3CDTF">2023-04-11T02:13:24Z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5D1C3D7CA2EC49E9BF86019EC066FFE4</vt:lpwstr>
  </property>
</Properties>
</file>